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74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  <w:gridCol w:w="6"/>
        <w:gridCol w:w="6"/>
      </w:tblGrid>
      <w:tr w:rsidR="00DC1203" w:rsidRPr="00DC1203" w14:paraId="05928252" w14:textId="77777777" w:rsidTr="00FB217B">
        <w:tc>
          <w:tcPr>
            <w:tcW w:w="1411" w:type="pct"/>
          </w:tcPr>
          <w:tbl>
            <w:tblPr>
              <w:tblStyle w:val="TableGrid"/>
              <w:tblW w:w="9671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7938"/>
              <w:gridCol w:w="6"/>
            </w:tblGrid>
            <w:tr w:rsidR="00DC1203" w:rsidRPr="00DC1203" w14:paraId="67357738" w14:textId="77777777" w:rsidTr="00FB217B">
              <w:tc>
                <w:tcPr>
                  <w:tcW w:w="1247" w:type="pct"/>
                </w:tcPr>
                <w:p w14:paraId="0147A6B0" w14:textId="77777777"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bookmarkStart w:id="0" w:name="_Hlk31280561"/>
                  <w:r w:rsidRPr="00DC1203"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3CA04C29" wp14:editId="6C9695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81100" cy="895350"/>
                        <wp:effectExtent l="0" t="0" r="0" b="0"/>
                        <wp:wrapSquare wrapText="bothSides"/>
                        <wp:docPr id="13" name="I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C1203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2373" w:type="pct"/>
                </w:tcPr>
                <w:p w14:paraId="34D25606" w14:textId="77777777"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r w:rsidRPr="00DC1203"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6802F83E" wp14:editId="6A9B4002">
                            <wp:extent cx="5124450" cy="1276350"/>
                            <wp:effectExtent l="0" t="0" r="0" b="0"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124450" cy="127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614258" w14:textId="77777777" w:rsidR="00DC1203" w:rsidRPr="00F75363" w:rsidRDefault="00DC1203" w:rsidP="00DC1203">
                                        <w:pPr>
                                          <w:rPr>
                                            <w:rFonts w:ascii="Gill Sans MT" w:hAnsi="Gill Sans MT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33B2B72" w14:textId="77777777" w:rsidR="00DC1203" w:rsidRPr="00184D22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MINISTERUL SĂNĂTĂ</w:t>
                                        </w:r>
                                        <w:r w:rsidRPr="00184D22">
                                          <w:rPr>
                                            <w:rFonts w:ascii="Gill Sans MT" w:hAnsi="Gill Sans MT" w:cs="Calibri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Ţ</w:t>
                                        </w: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II</w:t>
                                        </w:r>
                                      </w:p>
                                      <w:p w14:paraId="1FFE8976" w14:textId="77777777" w:rsidR="00DC1203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Direcţia de Sănătate Publică 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a </w:t>
                                        </w:r>
                                        <w:proofErr w:type="spellStart"/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Judeţul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ui</w:t>
                                        </w:r>
                                        <w:proofErr w:type="spellEnd"/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 NEAMŢ</w:t>
                                        </w:r>
                                      </w:p>
                                      <w:p w14:paraId="5B52588D" w14:textId="60F3764D" w:rsidR="00881406" w:rsidRDefault="00881406" w:rsidP="00881406">
                                        <w:pPr>
                                          <w:spacing w:after="120"/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szCs w:val="32"/>
                                          </w:rPr>
                                          <w:t>Serviciul Asisten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  <w:t>ță medicală și programe,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  <w:t>Statistică/informatică în sănătate publică,</w:t>
                                        </w:r>
                                      </w:p>
                                      <w:p w14:paraId="011BFF34" w14:textId="77777777" w:rsidR="00881406" w:rsidRPr="00744659" w:rsidRDefault="00881406" w:rsidP="00881406">
                                        <w:pPr>
                                          <w:spacing w:after="120"/>
                                          <w:rPr>
                                            <w:rFonts w:ascii="Calibri" w:hAnsi="Calibri" w:cs="Calibri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  <w:t xml:space="preserve"> Relații cu publicul și RUNOS</w:t>
                                        </w:r>
                                      </w:p>
                                      <w:p w14:paraId="77177E39" w14:textId="77777777" w:rsidR="00881406" w:rsidRDefault="00881406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802F83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width:403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" fillcolor="white [3201]" stroked="f" strokeweight=".5pt">
                            <v:textbox inset="0,0,0,0">
                              <w:txbxContent>
                                <w:p w14:paraId="69614258" w14:textId="77777777" w:rsidR="00DC1203" w:rsidRPr="00F75363" w:rsidRDefault="00DC1203" w:rsidP="00DC1203">
                                  <w:pP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3B2B72" w14:textId="77777777" w:rsidR="00DC1203" w:rsidRPr="00184D22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MINISTERUL SĂNĂTĂ</w:t>
                                  </w:r>
                                  <w:r w:rsidRPr="00184D22">
                                    <w:rPr>
                                      <w:rFonts w:ascii="Gill Sans MT" w:hAnsi="Gill Sans MT" w:cs="Calibri"/>
                                      <w:b/>
                                      <w:sz w:val="32"/>
                                      <w:szCs w:val="32"/>
                                    </w:rPr>
                                    <w:t>Ţ</w:t>
                                  </w: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  <w:p w14:paraId="1FFE8976" w14:textId="77777777" w:rsidR="00DC1203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Direcţia de Sănătate Publică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Judeţul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ui</w:t>
                                  </w:r>
                                  <w:proofErr w:type="spellEnd"/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 NEAMŢ</w:t>
                                  </w:r>
                                </w:p>
                                <w:p w14:paraId="5B52588D" w14:textId="60F3764D" w:rsidR="00881406" w:rsidRDefault="00881406" w:rsidP="00881406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Cs w:val="32"/>
                                    </w:rPr>
                                    <w:t>Serviciul Asisten</w:t>
                                  </w:r>
                                  <w:r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  <w:t>ță medicală și programe,</w:t>
                                  </w:r>
                                  <w:r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  <w:t>Statistică/informatică în sănătate publică,</w:t>
                                  </w:r>
                                </w:p>
                                <w:p w14:paraId="011BFF34" w14:textId="77777777" w:rsidR="00881406" w:rsidRPr="00744659" w:rsidRDefault="00881406" w:rsidP="00881406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  <w:t xml:space="preserve"> Relații cu publicul și RUNOS</w:t>
                                  </w:r>
                                </w:p>
                                <w:p w14:paraId="77177E39" w14:textId="77777777" w:rsidR="00881406" w:rsidRDefault="00881406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80" w:type="pct"/>
                  <w:vAlign w:val="center"/>
                </w:tcPr>
                <w:p w14:paraId="043B04D8" w14:textId="77777777" w:rsidR="00DC1203" w:rsidRPr="00DC1203" w:rsidRDefault="00DC1203" w:rsidP="00FB217B">
                  <w:pPr>
                    <w:pStyle w:val="Header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92B9001" w14:textId="77777777"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</w:tcPr>
          <w:p w14:paraId="67401A54" w14:textId="77777777"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Align w:val="center"/>
          </w:tcPr>
          <w:p w14:paraId="213EE98D" w14:textId="77777777" w:rsidR="00DC1203" w:rsidRPr="00DC1203" w:rsidRDefault="00DC1203" w:rsidP="00FB217B">
            <w:pPr>
              <w:pStyle w:val="Header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bookmarkEnd w:id="0"/>
    <w:p w14:paraId="609E2AD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  <w:t>ANEXA 2</w:t>
      </w:r>
    </w:p>
    <w:p w14:paraId="2EDDD2D8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EE7B6B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016E44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FORMULAR DE ÎNSCRIERE</w:t>
      </w:r>
    </w:p>
    <w:p w14:paraId="47F021F6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253AC90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Instituția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F0FF41E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1203" w:rsidRPr="00DC1203" w14:paraId="59E033F4" w14:textId="77777777" w:rsidTr="00DC1203">
        <w:tc>
          <w:tcPr>
            <w:tcW w:w="9350" w:type="dxa"/>
          </w:tcPr>
          <w:p w14:paraId="6214FAA3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Funcția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publică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solicitată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75780D9C" w14:textId="77777777" w:rsidTr="00DC1203">
        <w:tc>
          <w:tcPr>
            <w:tcW w:w="9350" w:type="dxa"/>
          </w:tcPr>
          <w:p w14:paraId="0935F155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Data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organizării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concursului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6EAB6AAB" w14:textId="77777777" w:rsidTr="00DC1203">
        <w:tc>
          <w:tcPr>
            <w:tcW w:w="9350" w:type="dxa"/>
          </w:tcPr>
          <w:p w14:paraId="19AF21AB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prenumele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3BB6BC1B" w14:textId="77777777" w:rsidTr="00DC1203">
        <w:tc>
          <w:tcPr>
            <w:tcW w:w="9350" w:type="dxa"/>
          </w:tcPr>
          <w:p w14:paraId="41282240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Datele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de contact ale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C1203">
              <w:rPr>
                <w:sz w:val="28"/>
                <w:szCs w:val="28"/>
                <w:lang w:val="en-US"/>
              </w:rPr>
              <w:t>( se</w:t>
            </w:r>
            <w:proofErr w:type="gram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utilizează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comunicarea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privir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la concurs):</w:t>
            </w:r>
          </w:p>
        </w:tc>
      </w:tr>
      <w:tr w:rsidR="00DC1203" w:rsidRPr="00DC1203" w14:paraId="7E7042CC" w14:textId="77777777" w:rsidTr="00DC1203">
        <w:tc>
          <w:tcPr>
            <w:tcW w:w="9350" w:type="dxa"/>
          </w:tcPr>
          <w:p w14:paraId="6C5B1CE4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Adresă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5500FB9F" w14:textId="77777777" w:rsidTr="00DC1203">
        <w:tc>
          <w:tcPr>
            <w:tcW w:w="9350" w:type="dxa"/>
          </w:tcPr>
          <w:p w14:paraId="33BF8292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>E-mail:</w:t>
            </w:r>
          </w:p>
        </w:tc>
      </w:tr>
      <w:tr w:rsidR="00DC1203" w:rsidRPr="00DC1203" w14:paraId="25FF28B2" w14:textId="77777777" w:rsidTr="00DC1203">
        <w:tc>
          <w:tcPr>
            <w:tcW w:w="9350" w:type="dxa"/>
          </w:tcPr>
          <w:p w14:paraId="21C1E1C6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Telefon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</w:tbl>
    <w:p w14:paraId="48C8FE3E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CE7899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contact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recomandări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8F56AE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1203" w:rsidRPr="00DC1203" w14:paraId="2721788C" w14:textId="77777777" w:rsidTr="00DC1203">
        <w:tc>
          <w:tcPr>
            <w:tcW w:w="2337" w:type="dxa"/>
          </w:tcPr>
          <w:p w14:paraId="0A12501F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prenumele</w:t>
            </w:r>
            <w:proofErr w:type="spellEnd"/>
          </w:p>
        </w:tc>
        <w:tc>
          <w:tcPr>
            <w:tcW w:w="2337" w:type="dxa"/>
          </w:tcPr>
          <w:p w14:paraId="7B987DF0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Instituția</w:t>
            </w:r>
            <w:proofErr w:type="spellEnd"/>
          </w:p>
        </w:tc>
        <w:tc>
          <w:tcPr>
            <w:tcW w:w="2338" w:type="dxa"/>
          </w:tcPr>
          <w:p w14:paraId="242467BC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Funcția</w:t>
            </w:r>
            <w:proofErr w:type="spellEnd"/>
          </w:p>
        </w:tc>
        <w:tc>
          <w:tcPr>
            <w:tcW w:w="2338" w:type="dxa"/>
          </w:tcPr>
          <w:p w14:paraId="23AC6167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Numărul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de telefon</w:t>
            </w:r>
          </w:p>
        </w:tc>
      </w:tr>
      <w:tr w:rsidR="00DC1203" w:rsidRPr="00DC1203" w14:paraId="77C2C418" w14:textId="77777777" w:rsidTr="00DC1203">
        <w:tc>
          <w:tcPr>
            <w:tcW w:w="2337" w:type="dxa"/>
          </w:tcPr>
          <w:p w14:paraId="4A1A5B51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702DFEB3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2F9115C9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6BFD8421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14:paraId="19B631E2" w14:textId="77777777" w:rsidTr="00DC1203">
        <w:tc>
          <w:tcPr>
            <w:tcW w:w="2337" w:type="dxa"/>
          </w:tcPr>
          <w:p w14:paraId="05E9D252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7636422B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1A95562C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6E1794D9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14:paraId="7C3DEEC3" w14:textId="77777777" w:rsidTr="00DC1203">
        <w:tc>
          <w:tcPr>
            <w:tcW w:w="2337" w:type="dxa"/>
          </w:tcPr>
          <w:p w14:paraId="7DA4780D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299E7978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3FA6B60D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79A2F92B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6EFDB0B0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7047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Anexez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dosarul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solicitate.</w:t>
      </w:r>
    </w:p>
    <w:p w14:paraId="0F83150E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Menţionez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luat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cunoştinţă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desfăşurare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CB6D0A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4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pct. 2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6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(UE) 2016/679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Parlamentului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European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27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aprilie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2016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libera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circulaţie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abrogare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Directivei</w:t>
      </w:r>
      <w:proofErr w:type="spellEnd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95/46/CE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122DFE4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14:paraId="3D17CDC1" w14:textId="77777777" w:rsidTr="00987B8F">
        <w:tc>
          <w:tcPr>
            <w:tcW w:w="4675" w:type="dxa"/>
          </w:tcPr>
          <w:p w14:paraId="71F3FDB3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3858ADFE" w14:textId="77777777"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14:paraId="194E2FF6" w14:textId="77777777" w:rsidTr="00987B8F">
        <w:tc>
          <w:tcPr>
            <w:tcW w:w="4675" w:type="dxa"/>
          </w:tcPr>
          <w:p w14:paraId="553D2ED7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14:paraId="273AE41F" w14:textId="77777777"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6792BAC5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13FF92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documentelor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îndeplinirii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atribuţiilor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concurs,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soluţionare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contestaţiilor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secretarului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format electronic.</w:t>
      </w:r>
    </w:p>
    <w:p w14:paraId="31403C0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14:paraId="32EEB5A4" w14:textId="77777777" w:rsidTr="00987B8F">
        <w:tc>
          <w:tcPr>
            <w:tcW w:w="4675" w:type="dxa"/>
          </w:tcPr>
          <w:p w14:paraId="084B0CDF" w14:textId="77777777"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42397FF5" w14:textId="77777777"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14:paraId="7B8703AF" w14:textId="77777777" w:rsidTr="00987B8F">
        <w:tc>
          <w:tcPr>
            <w:tcW w:w="4675" w:type="dxa"/>
          </w:tcPr>
          <w:p w14:paraId="0ABB340A" w14:textId="77777777"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exprim consimţământul       </w:t>
            </w:r>
          </w:p>
        </w:tc>
        <w:tc>
          <w:tcPr>
            <w:tcW w:w="707" w:type="dxa"/>
          </w:tcPr>
          <w:p w14:paraId="4AC826D8" w14:textId="77777777"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5A53A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14:paraId="2ED159CE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integritate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comportamentală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candidaţii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înscrişi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posturile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sănătate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entitate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cărei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activitate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contactul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direct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vârstă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dizabilităţi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vulnerabile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examinarea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psihologică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306EFBEB" w14:textId="77777777"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987B8F" w14:paraId="5EF867EC" w14:textId="77777777" w:rsidTr="00FB217B">
        <w:tc>
          <w:tcPr>
            <w:tcW w:w="4675" w:type="dxa"/>
          </w:tcPr>
          <w:p w14:paraId="2CC3362C" w14:textId="77777777"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5801FA9E" w14:textId="77777777"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87B8F" w14:paraId="2673099C" w14:textId="77777777" w:rsidTr="00FB217B">
        <w:tc>
          <w:tcPr>
            <w:tcW w:w="4675" w:type="dxa"/>
          </w:tcPr>
          <w:p w14:paraId="7AB7B17B" w14:textId="77777777"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14:paraId="7420B956" w14:textId="77777777"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64478C5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D9E1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extrasul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cazierul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judiciar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angajării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60BC2791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lucrată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nu mi s-a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nicio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/mi s-a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................................. .</w:t>
      </w:r>
      <w:proofErr w:type="gramEnd"/>
    </w:p>
    <w:p w14:paraId="2D46DEE9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203"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326</w:t>
      </w:r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penal cu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falsul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declaraţii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furnizate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 sunt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adevărate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E26671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80AFB5" w14:textId="77777777"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E15E23" w14:textId="77777777"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E54512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Data: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987B8F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14:paraId="6B97B427" w14:textId="77777777" w:rsidR="00987B8F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35E73CAC" w14:textId="77777777"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0F59BF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14:paraId="7EF29DE5" w14:textId="77777777" w:rsidR="000F1F0E" w:rsidRPr="00DC1203" w:rsidRDefault="000F1F0E">
      <w:pPr>
        <w:rPr>
          <w:rFonts w:ascii="Times New Roman" w:hAnsi="Times New Roman" w:cs="Times New Roman"/>
          <w:sz w:val="28"/>
          <w:szCs w:val="28"/>
        </w:rPr>
      </w:pPr>
    </w:p>
    <w:sectPr w:rsidR="000F1F0E" w:rsidRPr="00DC1203" w:rsidSect="00DC1203">
      <w:pgSz w:w="12240" w:h="15840"/>
      <w:pgMar w:top="568" w:right="1440" w:bottom="11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3"/>
    <w:rsid w:val="000F1F0E"/>
    <w:rsid w:val="00364918"/>
    <w:rsid w:val="00881406"/>
    <w:rsid w:val="00987B8F"/>
    <w:rsid w:val="00C709AE"/>
    <w:rsid w:val="00D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D2178"/>
  <w15:chartTrackingRefBased/>
  <w15:docId w15:val="{84F20054-05FB-493C-B89F-4C3368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C120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C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Bretcanu</dc:creator>
  <cp:keywords/>
  <dc:description/>
  <cp:lastModifiedBy>Maria Bretcanu</cp:lastModifiedBy>
  <cp:revision>3</cp:revision>
  <cp:lastPrinted>2024-08-22T06:53:00Z</cp:lastPrinted>
  <dcterms:created xsi:type="dcterms:W3CDTF">2023-02-23T09:57:00Z</dcterms:created>
  <dcterms:modified xsi:type="dcterms:W3CDTF">2024-08-22T06:54:00Z</dcterms:modified>
</cp:coreProperties>
</file>